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D3C1E3" w14:textId="77777777" w:rsidR="00741298" w:rsidRDefault="00741298" w:rsidP="00D967C6">
      <w:pPr>
        <w:bidi w:val="0"/>
        <w:jc w:val="center"/>
        <w:rPr>
          <w:b/>
          <w:bCs/>
          <w:sz w:val="36"/>
          <w:szCs w:val="36"/>
        </w:rPr>
      </w:pPr>
    </w:p>
    <w:p w14:paraId="04FCB1E6" w14:textId="36FD7DE6" w:rsidR="006F1D1B" w:rsidRPr="00741298" w:rsidRDefault="00972421" w:rsidP="00741298">
      <w:pPr>
        <w:bidi w:val="0"/>
        <w:jc w:val="center"/>
        <w:rPr>
          <w:b/>
          <w:bCs/>
          <w:sz w:val="52"/>
          <w:szCs w:val="52"/>
        </w:rPr>
      </w:pPr>
      <w:r w:rsidRPr="00741298">
        <w:rPr>
          <w:b/>
          <w:bCs/>
          <w:sz w:val="52"/>
          <w:szCs w:val="52"/>
        </w:rPr>
        <w:t>Horizon Europe Collaboration Proposal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"/>
        <w:gridCol w:w="7605"/>
      </w:tblGrid>
      <w:tr w:rsidR="00D57239" w14:paraId="21046D84" w14:textId="77777777" w:rsidTr="00E7200A">
        <w:tc>
          <w:tcPr>
            <w:tcW w:w="1075" w:type="dxa"/>
          </w:tcPr>
          <w:p w14:paraId="658B9C73" w14:textId="351D39A6" w:rsidR="00D57239" w:rsidRPr="00466968" w:rsidRDefault="00D57239" w:rsidP="00D57239">
            <w:pPr>
              <w:bidi w:val="0"/>
              <w:rPr>
                <w:b/>
                <w:bCs/>
                <w:sz w:val="24"/>
                <w:szCs w:val="24"/>
              </w:rPr>
            </w:pPr>
            <w:r w:rsidRPr="00466968">
              <w:rPr>
                <w:b/>
                <w:bCs/>
                <w:sz w:val="24"/>
                <w:szCs w:val="24"/>
              </w:rPr>
              <w:t>Title</w:t>
            </w:r>
          </w:p>
        </w:tc>
        <w:sdt>
          <w:sdtPr>
            <w:id w:val="729967872"/>
            <w:placeholder>
              <w:docPart w:val="292B58F2990142B0ABBECD0AEF952D47"/>
            </w:placeholder>
          </w:sdtPr>
          <w:sdtContent>
            <w:tc>
              <w:tcPr>
                <w:tcW w:w="7605" w:type="dxa"/>
              </w:tcPr>
              <w:sdt>
                <w:sdtPr>
                  <w:id w:val="-296606097"/>
                  <w:placeholder>
                    <w:docPart w:val="C3515AE911F74ADC9304DE543A2EBC37"/>
                  </w:placeholder>
                  <w:dropDownList>
                    <w:listItem w:value="Choose an item."/>
                    <w:listItem w:displayText="Prof." w:value="Prof."/>
                    <w:listItem w:displayText="Dr." w:value="Dr."/>
                  </w:dropDownList>
                </w:sdtPr>
                <w:sdtContent>
                  <w:p w14:paraId="37FDDC97" w14:textId="3D396A80" w:rsidR="00D57239" w:rsidRDefault="00D57239" w:rsidP="00D57239">
                    <w:pPr>
                      <w:bidi w:val="0"/>
                    </w:pPr>
                    <w:r>
                      <w:t>Prof.</w:t>
                    </w:r>
                  </w:p>
                </w:sdtContent>
              </w:sdt>
            </w:tc>
          </w:sdtContent>
        </w:sdt>
      </w:tr>
      <w:tr w:rsidR="00FB5B71" w14:paraId="43D78F83" w14:textId="77777777" w:rsidTr="00E7200A">
        <w:tc>
          <w:tcPr>
            <w:tcW w:w="1075" w:type="dxa"/>
          </w:tcPr>
          <w:p w14:paraId="1A9346CE" w14:textId="0E8F12A8" w:rsidR="00FB5B71" w:rsidRPr="00466968" w:rsidRDefault="00FB5B71" w:rsidP="00FB5B71">
            <w:pPr>
              <w:bidi w:val="0"/>
              <w:rPr>
                <w:b/>
                <w:bCs/>
                <w:sz w:val="24"/>
                <w:szCs w:val="24"/>
              </w:rPr>
            </w:pPr>
            <w:r w:rsidRPr="00466968">
              <w:rPr>
                <w:b/>
                <w:bCs/>
                <w:sz w:val="24"/>
                <w:szCs w:val="24"/>
              </w:rPr>
              <w:t xml:space="preserve">Name </w:t>
            </w:r>
          </w:p>
        </w:tc>
        <w:sdt>
          <w:sdtPr>
            <w:id w:val="-130479572"/>
            <w:placeholder>
              <w:docPart w:val="DefaultPlaceholder_-1854013440"/>
            </w:placeholder>
          </w:sdtPr>
          <w:sdtContent>
            <w:tc>
              <w:tcPr>
                <w:tcW w:w="7605" w:type="dxa"/>
              </w:tcPr>
              <w:p w14:paraId="1F0FFFDD" w14:textId="0E65F2F9" w:rsidR="00FB5B71" w:rsidRDefault="00197DB1" w:rsidP="00D967C6">
                <w:pPr>
                  <w:bidi w:val="0"/>
                </w:pPr>
                <w:r w:rsidRPr="00197DB1">
                  <w:t xml:space="preserve">Oded Potchter </w:t>
                </w:r>
              </w:p>
            </w:tc>
          </w:sdtContent>
        </w:sdt>
      </w:tr>
      <w:tr w:rsidR="00FB5B71" w14:paraId="0BFAD66F" w14:textId="77777777" w:rsidTr="00E7200A">
        <w:tc>
          <w:tcPr>
            <w:tcW w:w="1075" w:type="dxa"/>
          </w:tcPr>
          <w:p w14:paraId="33616DA1" w14:textId="15543CCC" w:rsidR="00FB5B71" w:rsidRPr="00466968" w:rsidRDefault="00FB5B71" w:rsidP="00FB5B71">
            <w:pPr>
              <w:bidi w:val="0"/>
              <w:rPr>
                <w:b/>
                <w:bCs/>
                <w:sz w:val="24"/>
                <w:szCs w:val="24"/>
              </w:rPr>
            </w:pPr>
            <w:r w:rsidRPr="00466968">
              <w:rPr>
                <w:b/>
                <w:bCs/>
                <w:sz w:val="24"/>
                <w:szCs w:val="24"/>
              </w:rPr>
              <w:t>Faculty</w:t>
            </w:r>
          </w:p>
        </w:tc>
        <w:sdt>
          <w:sdtPr>
            <w:id w:val="-722056904"/>
            <w:placeholder>
              <w:docPart w:val="DefaultPlaceholder_-1854013438"/>
            </w:placeholder>
            <w:dropDownList>
              <w:listItem w:value="Choose an item."/>
              <w:listItem w:displayText="Department of Digital Medical Technologies   " w:value="Department of Digital Medical Technologies   "/>
              <w:listItem w:displayText="Faculty of Electrical and Electronics Engineering" w:value="Faculty of Electrical and Electronics Engineering"/>
              <w:listItem w:displayText="Faculty of Sciences" w:value="Faculty of Sciences"/>
              <w:listItem w:displayText="Department of Data Science" w:value="Department of Data Science"/>
              <w:listItem w:displayText="Faculty of Design" w:value="Faculty of Design"/>
              <w:listItem w:displayText="Faculty of Industrial Engineering and Technology Management" w:value="Faculty of Industrial Engineering and Technology Management"/>
              <w:listItem w:displayText="Faculty of Instructional Technologies" w:value="Faculty of Instructional Technologies"/>
              <w:listItem w:displayText="The School of Multidisciplinary Studies (MDS)" w:value="The School of Multidisciplinary Studies (MDS)"/>
            </w:dropDownList>
          </w:sdtPr>
          <w:sdtContent>
            <w:tc>
              <w:tcPr>
                <w:tcW w:w="7605" w:type="dxa"/>
              </w:tcPr>
              <w:p w14:paraId="3BB78F22" w14:textId="0CB9B6FA" w:rsidR="00FB5B71" w:rsidRDefault="00640B10" w:rsidP="00D967C6">
                <w:pPr>
                  <w:bidi w:val="0"/>
                </w:pPr>
                <w:r>
                  <w:t>The School of Multidisciplinary Studies (MDS)</w:t>
                </w:r>
              </w:p>
            </w:tc>
          </w:sdtContent>
        </w:sdt>
      </w:tr>
      <w:tr w:rsidR="00AD3C85" w14:paraId="00BA7730" w14:textId="77777777" w:rsidTr="00E7200A">
        <w:tc>
          <w:tcPr>
            <w:tcW w:w="1075" w:type="dxa"/>
          </w:tcPr>
          <w:p w14:paraId="0F23FDB0" w14:textId="358AA83D" w:rsidR="00AD3C85" w:rsidRPr="00466968" w:rsidRDefault="00AD3C85" w:rsidP="00FB5B71">
            <w:pPr>
              <w:bidi w:val="0"/>
              <w:rPr>
                <w:b/>
                <w:bCs/>
                <w:sz w:val="24"/>
                <w:szCs w:val="24"/>
              </w:rPr>
            </w:pPr>
            <w:r w:rsidRPr="00466968">
              <w:rPr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7605" w:type="dxa"/>
          </w:tcPr>
          <w:p w14:paraId="72C8142A" w14:textId="7151534E" w:rsidR="00AD3C85" w:rsidRDefault="00197DB1" w:rsidP="00D967C6">
            <w:pPr>
              <w:bidi w:val="0"/>
              <w:rPr>
                <w:rtl/>
              </w:rPr>
            </w:pPr>
            <w:r w:rsidRPr="00197DB1">
              <w:t>odedp@hit.ac.il</w:t>
            </w:r>
          </w:p>
        </w:tc>
      </w:tr>
    </w:tbl>
    <w:p w14:paraId="3295BA39" w14:textId="77777777" w:rsidR="00AD3C85" w:rsidRDefault="00AD3C85">
      <w:pPr>
        <w:bidi w:val="0"/>
        <w:rPr>
          <w:rtl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80"/>
      </w:tblGrid>
      <w:tr w:rsidR="00AD3C85" w14:paraId="3ECB459D" w14:textId="77777777" w:rsidTr="00E7200A">
        <w:tc>
          <w:tcPr>
            <w:tcW w:w="8680" w:type="dxa"/>
          </w:tcPr>
          <w:p w14:paraId="116730E4" w14:textId="0FA11B01" w:rsidR="00AD3C85" w:rsidRPr="00AD3C85" w:rsidRDefault="00AD3C85" w:rsidP="00D967C6">
            <w:pPr>
              <w:bidi w:val="0"/>
              <w:rPr>
                <w:b/>
                <w:bCs/>
              </w:rPr>
            </w:pPr>
            <w:r w:rsidRPr="00466968">
              <w:rPr>
                <w:b/>
                <w:bCs/>
                <w:sz w:val="32"/>
                <w:szCs w:val="32"/>
              </w:rPr>
              <w:t>Horizon Europe Topic</w:t>
            </w:r>
          </w:p>
        </w:tc>
      </w:tr>
      <w:tr w:rsidR="00AD3C85" w14:paraId="530D4159" w14:textId="77777777" w:rsidTr="00E7200A">
        <w:sdt>
          <w:sdtPr>
            <w:id w:val="1027140891"/>
            <w:placeholder>
              <w:docPart w:val="545BA7F300664E13B7007AAA8544425B"/>
            </w:placeholder>
          </w:sdtPr>
          <w:sdtContent>
            <w:tc>
              <w:tcPr>
                <w:tcW w:w="8680" w:type="dxa"/>
              </w:tcPr>
              <w:p w14:paraId="6AAB9202" w14:textId="44247164" w:rsidR="00AD3C85" w:rsidRDefault="008D5A22" w:rsidP="008D5A22">
                <w:pPr>
                  <w:bidi w:val="0"/>
                </w:pPr>
                <w:r w:rsidRPr="008D5A22">
                  <w:t>HORIZON-MISS-2025-01-CLIMA-01: Supporting regions and local authorities in assessing</w:t>
                </w:r>
                <w:r w:rsidR="00980ACC">
                  <w:t xml:space="preserve"> </w:t>
                </w:r>
                <w:r w:rsidR="00980ACC" w:rsidRPr="00980ACC">
                  <w:t>climate risks</w:t>
                </w:r>
              </w:p>
            </w:tc>
          </w:sdtContent>
        </w:sdt>
      </w:tr>
      <w:tr w:rsidR="00E7200A" w14:paraId="6F1E916B" w14:textId="77777777" w:rsidTr="00E7200A">
        <w:tc>
          <w:tcPr>
            <w:tcW w:w="8680" w:type="dxa"/>
          </w:tcPr>
          <w:p w14:paraId="192E9656" w14:textId="77777777" w:rsidR="00E7200A" w:rsidRDefault="00E7200A" w:rsidP="00640B10">
            <w:pPr>
              <w:bidi w:val="0"/>
              <w:rPr>
                <w:b/>
                <w:bCs/>
                <w:sz w:val="32"/>
                <w:szCs w:val="32"/>
              </w:rPr>
            </w:pPr>
            <w:r>
              <w:br/>
            </w:r>
            <w:r w:rsidRPr="00E7200A">
              <w:rPr>
                <w:b/>
                <w:bCs/>
                <w:sz w:val="32"/>
                <w:szCs w:val="32"/>
              </w:rPr>
              <w:t>Position in the project</w:t>
            </w:r>
          </w:p>
          <w:p w14:paraId="15260871" w14:textId="4880D3DC" w:rsidR="00E7200A" w:rsidRDefault="00E7200A" w:rsidP="00E7200A">
            <w:pPr>
              <w:bidi w:val="0"/>
            </w:pPr>
            <w:r>
              <w:t xml:space="preserve">Partner </w:t>
            </w:r>
          </w:p>
        </w:tc>
      </w:tr>
    </w:tbl>
    <w:p w14:paraId="1056C0FF" w14:textId="77777777" w:rsidR="00AD3C85" w:rsidRDefault="00AD3C85">
      <w:pPr>
        <w:bidi w:val="0"/>
      </w:pPr>
    </w:p>
    <w:tbl>
      <w:tblPr>
        <w:tblStyle w:val="TableGrid"/>
        <w:tblW w:w="8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15"/>
      </w:tblGrid>
      <w:tr w:rsidR="00AD3C85" w14:paraId="19085B9B" w14:textId="77777777" w:rsidTr="0008175C">
        <w:trPr>
          <w:trHeight w:val="306"/>
        </w:trPr>
        <w:tc>
          <w:tcPr>
            <w:tcW w:w="8815" w:type="dxa"/>
          </w:tcPr>
          <w:p w14:paraId="368EA2CD" w14:textId="57FEC18D" w:rsidR="00AD3C85" w:rsidRPr="00AD3C85" w:rsidRDefault="00AD3C85" w:rsidP="00D967C6">
            <w:pPr>
              <w:bidi w:val="0"/>
              <w:rPr>
                <w:b/>
                <w:bCs/>
              </w:rPr>
            </w:pPr>
            <w:r w:rsidRPr="00466968">
              <w:rPr>
                <w:b/>
                <w:bCs/>
                <w:sz w:val="32"/>
                <w:szCs w:val="32"/>
              </w:rPr>
              <w:t xml:space="preserve">My contribution to the project </w:t>
            </w:r>
            <w:r w:rsidR="006D2038" w:rsidRPr="00466968">
              <w:rPr>
                <w:b/>
                <w:bCs/>
                <w:sz w:val="32"/>
                <w:szCs w:val="32"/>
              </w:rPr>
              <w:t xml:space="preserve">according to the project needs </w:t>
            </w:r>
          </w:p>
        </w:tc>
      </w:tr>
      <w:tr w:rsidR="00AD3C85" w14:paraId="38A51BBF" w14:textId="77777777" w:rsidTr="0008175C">
        <w:trPr>
          <w:trHeight w:val="2753"/>
        </w:trPr>
        <w:tc>
          <w:tcPr>
            <w:tcW w:w="8815" w:type="dxa"/>
          </w:tcPr>
          <w:p w14:paraId="1120C003" w14:textId="77777777" w:rsidR="008D652A" w:rsidRPr="008D652A" w:rsidRDefault="008D652A" w:rsidP="008D652A">
            <w:pPr>
              <w:bidi w:val="0"/>
              <w:spacing w:after="80"/>
            </w:pPr>
            <w:r w:rsidRPr="008D652A">
              <w:t xml:space="preserve">I will lead the </w:t>
            </w:r>
            <w:r w:rsidRPr="008D652A">
              <w:rPr>
                <w:b/>
                <w:bCs/>
              </w:rPr>
              <w:t>climatic analysis and assessment of urban climate risks</w:t>
            </w:r>
            <w:r w:rsidRPr="008D652A">
              <w:t xml:space="preserve"> to support adaptation strategies in response to projected climate change. This work will be carried out in collaboration with the municipalities of </w:t>
            </w:r>
            <w:r w:rsidRPr="008D652A">
              <w:rPr>
                <w:b/>
                <w:bCs/>
              </w:rPr>
              <w:t>Holon</w:t>
            </w:r>
            <w:r w:rsidRPr="008D652A">
              <w:t xml:space="preserve"> and </w:t>
            </w:r>
            <w:r w:rsidRPr="008D652A">
              <w:rPr>
                <w:b/>
                <w:bCs/>
              </w:rPr>
              <w:t>Eilat</w:t>
            </w:r>
            <w:r w:rsidRPr="008D652A">
              <w:t>—two Israeli cities representing distinct climatic zones: Holon, characterized by a hot and humid Mediterranean climate, and Eilat, defined by an extremely hot and arid desert climate.</w:t>
            </w:r>
          </w:p>
          <w:p w14:paraId="3072F34E" w14:textId="77777777" w:rsidR="008D652A" w:rsidRPr="008D652A" w:rsidRDefault="008D652A" w:rsidP="008D652A">
            <w:pPr>
              <w:bidi w:val="0"/>
              <w:spacing w:after="80"/>
            </w:pPr>
            <w:r w:rsidRPr="008D652A">
              <w:t>My contribution will include the following components:</w:t>
            </w:r>
          </w:p>
          <w:p w14:paraId="4A35F322" w14:textId="77777777" w:rsidR="008D652A" w:rsidRPr="008D652A" w:rsidRDefault="008D652A" w:rsidP="008D652A">
            <w:pPr>
              <w:bidi w:val="0"/>
              <w:spacing w:after="80"/>
              <w:rPr>
                <w:b/>
                <w:bCs/>
              </w:rPr>
            </w:pPr>
            <w:r w:rsidRPr="008D652A">
              <w:rPr>
                <w:b/>
                <w:bCs/>
              </w:rPr>
              <w:t>1. Urban Heat Island (UHI) Assessment and Climate Risk Mapping</w:t>
            </w:r>
          </w:p>
          <w:p w14:paraId="12BD46E8" w14:textId="77777777" w:rsidR="008D652A" w:rsidRPr="008D652A" w:rsidRDefault="008D652A" w:rsidP="008D652A">
            <w:pPr>
              <w:numPr>
                <w:ilvl w:val="0"/>
                <w:numId w:val="9"/>
              </w:numPr>
              <w:bidi w:val="0"/>
              <w:spacing w:after="80"/>
            </w:pPr>
            <w:r w:rsidRPr="008D652A">
              <w:t xml:space="preserve">Conducting extensive </w:t>
            </w:r>
            <w:r w:rsidRPr="008D652A">
              <w:rPr>
                <w:b/>
                <w:bCs/>
              </w:rPr>
              <w:t>meteorological field campaigns</w:t>
            </w:r>
            <w:r w:rsidRPr="008D652A">
              <w:t xml:space="preserve"> to monitor and analyze urban heat island intensities in selected Israeli cities.</w:t>
            </w:r>
          </w:p>
          <w:p w14:paraId="0255E6CF" w14:textId="77777777" w:rsidR="008D652A" w:rsidRPr="008D652A" w:rsidRDefault="008D652A" w:rsidP="008D652A">
            <w:pPr>
              <w:numPr>
                <w:ilvl w:val="0"/>
                <w:numId w:val="9"/>
              </w:numPr>
              <w:bidi w:val="0"/>
              <w:spacing w:after="80"/>
            </w:pPr>
            <w:r w:rsidRPr="008D652A">
              <w:t xml:space="preserve">Identifying </w:t>
            </w:r>
            <w:r w:rsidRPr="008D652A">
              <w:rPr>
                <w:b/>
                <w:bCs/>
              </w:rPr>
              <w:t>high-risk zones</w:t>
            </w:r>
            <w:r w:rsidRPr="008D652A">
              <w:t xml:space="preserve"> for heat exposure, particularly in vulnerable neighborhoods with low vegetation cover or limited airflow.</w:t>
            </w:r>
          </w:p>
          <w:p w14:paraId="34845357" w14:textId="77777777" w:rsidR="008D652A" w:rsidRPr="008D652A" w:rsidRDefault="008D652A" w:rsidP="008D652A">
            <w:pPr>
              <w:numPr>
                <w:ilvl w:val="0"/>
                <w:numId w:val="9"/>
              </w:numPr>
              <w:bidi w:val="0"/>
              <w:spacing w:after="80"/>
            </w:pPr>
            <w:r w:rsidRPr="008D652A">
              <w:t xml:space="preserve">Producing </w:t>
            </w:r>
            <w:r w:rsidRPr="008D652A">
              <w:rPr>
                <w:b/>
                <w:bCs/>
              </w:rPr>
              <w:t>municipal-scale climate risk maps</w:t>
            </w:r>
            <w:r w:rsidRPr="008D652A">
              <w:t xml:space="preserve"> and contributing to the formulation of </w:t>
            </w:r>
            <w:r w:rsidRPr="008D652A">
              <w:rPr>
                <w:b/>
                <w:bCs/>
              </w:rPr>
              <w:t>urban adaptation plans</w:t>
            </w:r>
            <w:r w:rsidRPr="008D652A">
              <w:t>.</w:t>
            </w:r>
          </w:p>
          <w:p w14:paraId="537DF6AA" w14:textId="77777777" w:rsidR="008D652A" w:rsidRPr="008D652A" w:rsidRDefault="008D652A" w:rsidP="008D652A">
            <w:pPr>
              <w:numPr>
                <w:ilvl w:val="0"/>
                <w:numId w:val="9"/>
              </w:numPr>
              <w:bidi w:val="0"/>
              <w:spacing w:after="80"/>
            </w:pPr>
            <w:r w:rsidRPr="008D652A">
              <w:t xml:space="preserve">Mapping </w:t>
            </w:r>
            <w:r w:rsidRPr="008D652A">
              <w:rPr>
                <w:b/>
                <w:bCs/>
              </w:rPr>
              <w:t>Local Climate Zones (LCZs)</w:t>
            </w:r>
            <w:r w:rsidRPr="008D652A">
              <w:t xml:space="preserve"> to support spatial classification of urban thermal environments.</w:t>
            </w:r>
          </w:p>
          <w:p w14:paraId="226CC23C" w14:textId="77777777" w:rsidR="008D652A" w:rsidRPr="008D652A" w:rsidRDefault="008D652A" w:rsidP="008D652A">
            <w:pPr>
              <w:numPr>
                <w:ilvl w:val="0"/>
                <w:numId w:val="9"/>
              </w:numPr>
              <w:bidi w:val="0"/>
              <w:spacing w:after="80"/>
            </w:pPr>
            <w:r w:rsidRPr="008D652A">
              <w:t xml:space="preserve">Developing </w:t>
            </w:r>
            <w:r w:rsidRPr="008D652A">
              <w:rPr>
                <w:b/>
                <w:bCs/>
              </w:rPr>
              <w:t>predictive scenarios</w:t>
            </w:r>
            <w:r w:rsidRPr="008D652A">
              <w:t xml:space="preserve"> of future urban warming to guide long-term planning.</w:t>
            </w:r>
          </w:p>
          <w:p w14:paraId="3B80C6BB" w14:textId="77777777" w:rsidR="008D652A" w:rsidRPr="008D652A" w:rsidRDefault="008D652A" w:rsidP="008D652A">
            <w:pPr>
              <w:bidi w:val="0"/>
              <w:spacing w:after="80"/>
              <w:rPr>
                <w:b/>
                <w:bCs/>
              </w:rPr>
            </w:pPr>
            <w:r w:rsidRPr="008D652A">
              <w:rPr>
                <w:b/>
                <w:bCs/>
              </w:rPr>
              <w:t>2. Human Thermal Comfort and Public Health Risk</w:t>
            </w:r>
          </w:p>
          <w:p w14:paraId="5654C89A" w14:textId="77777777" w:rsidR="008D652A" w:rsidRPr="008D652A" w:rsidRDefault="008D652A" w:rsidP="008D652A">
            <w:pPr>
              <w:numPr>
                <w:ilvl w:val="0"/>
                <w:numId w:val="10"/>
              </w:numPr>
              <w:bidi w:val="0"/>
              <w:spacing w:after="80"/>
            </w:pPr>
            <w:r w:rsidRPr="008D652A">
              <w:t xml:space="preserve">Assessing </w:t>
            </w:r>
            <w:r w:rsidRPr="008D652A">
              <w:rPr>
                <w:b/>
                <w:bCs/>
              </w:rPr>
              <w:t>thermal comfort</w:t>
            </w:r>
            <w:r w:rsidRPr="008D652A">
              <w:t xml:space="preserve"> conditions using standard indices (e.g., PET, UTCI) and evaluating their implications for </w:t>
            </w:r>
            <w:r w:rsidRPr="008D652A">
              <w:rPr>
                <w:b/>
                <w:bCs/>
              </w:rPr>
              <w:t>pedestrian health</w:t>
            </w:r>
            <w:r w:rsidRPr="008D652A">
              <w:t xml:space="preserve">, </w:t>
            </w:r>
            <w:r w:rsidRPr="008D652A">
              <w:rPr>
                <w:b/>
                <w:bCs/>
              </w:rPr>
              <w:t>outdoor activity</w:t>
            </w:r>
            <w:r w:rsidRPr="008D652A">
              <w:t xml:space="preserve">, and </w:t>
            </w:r>
            <w:r w:rsidRPr="008D652A">
              <w:rPr>
                <w:b/>
                <w:bCs/>
              </w:rPr>
              <w:t>urban livability</w:t>
            </w:r>
            <w:r w:rsidRPr="008D652A">
              <w:t>.</w:t>
            </w:r>
          </w:p>
          <w:p w14:paraId="0DA09F87" w14:textId="77777777" w:rsidR="008D652A" w:rsidRPr="008D652A" w:rsidRDefault="008D652A" w:rsidP="008D652A">
            <w:pPr>
              <w:numPr>
                <w:ilvl w:val="0"/>
                <w:numId w:val="10"/>
              </w:numPr>
              <w:bidi w:val="0"/>
              <w:spacing w:after="80"/>
            </w:pPr>
            <w:r w:rsidRPr="008D652A">
              <w:t xml:space="preserve">Analyzing </w:t>
            </w:r>
            <w:r w:rsidRPr="008D652A">
              <w:rPr>
                <w:b/>
                <w:bCs/>
              </w:rPr>
              <w:t>physiological and behavioral risks</w:t>
            </w:r>
            <w:r w:rsidRPr="008D652A">
              <w:t xml:space="preserve"> during extreme heat events and heatwaves, with emphasis on public health impacts and exposure thresholds.</w:t>
            </w:r>
          </w:p>
          <w:p w14:paraId="6614C0E1" w14:textId="77777777" w:rsidR="008D652A" w:rsidRPr="008D652A" w:rsidRDefault="00000000" w:rsidP="008D652A">
            <w:pPr>
              <w:bidi w:val="0"/>
              <w:spacing w:after="80"/>
            </w:pPr>
            <w:r>
              <w:lastRenderedPageBreak/>
              <w:pict w14:anchorId="3FCAA3E3">
                <v:rect id="_x0000_i1025" style="width:0;height:1.5pt" o:hralign="center" o:hrstd="t" o:hr="t" fillcolor="#a0a0a0" stroked="f"/>
              </w:pict>
            </w:r>
          </w:p>
          <w:p w14:paraId="4538527A" w14:textId="77777777" w:rsidR="008D652A" w:rsidRPr="008D652A" w:rsidRDefault="008D652A" w:rsidP="008D652A">
            <w:pPr>
              <w:bidi w:val="0"/>
              <w:spacing w:after="80"/>
              <w:rPr>
                <w:b/>
                <w:bCs/>
              </w:rPr>
            </w:pPr>
            <w:r w:rsidRPr="008D652A">
              <w:rPr>
                <w:b/>
                <w:bCs/>
              </w:rPr>
              <w:t>3. Evaluation of Nature-Based Solutions (NBS) for Risk Reduction</w:t>
            </w:r>
          </w:p>
          <w:p w14:paraId="1CC0EAE3" w14:textId="77777777" w:rsidR="008D652A" w:rsidRPr="008D652A" w:rsidRDefault="008D652A" w:rsidP="008D652A">
            <w:pPr>
              <w:numPr>
                <w:ilvl w:val="0"/>
                <w:numId w:val="11"/>
              </w:numPr>
              <w:bidi w:val="0"/>
              <w:spacing w:after="80"/>
            </w:pPr>
            <w:r w:rsidRPr="008D652A">
              <w:t xml:space="preserve">Investigating how </w:t>
            </w:r>
            <w:r w:rsidRPr="008D652A">
              <w:rPr>
                <w:b/>
                <w:bCs/>
              </w:rPr>
              <w:t>urban vegetation</w:t>
            </w:r>
            <w:r w:rsidRPr="008D652A">
              <w:t xml:space="preserve"> (trees, green walls, and green roofs) and </w:t>
            </w:r>
            <w:r w:rsidRPr="008D652A">
              <w:rPr>
                <w:b/>
                <w:bCs/>
              </w:rPr>
              <w:t>climate-sensitive urban design</w:t>
            </w:r>
            <w:r w:rsidRPr="008D652A">
              <w:t xml:space="preserve"> reduce climatic risks.</w:t>
            </w:r>
          </w:p>
          <w:p w14:paraId="2FFFD4C4" w14:textId="77777777" w:rsidR="008D652A" w:rsidRPr="008D652A" w:rsidRDefault="008D652A" w:rsidP="008D652A">
            <w:pPr>
              <w:numPr>
                <w:ilvl w:val="0"/>
                <w:numId w:val="11"/>
              </w:numPr>
              <w:bidi w:val="0"/>
              <w:spacing w:after="80"/>
            </w:pPr>
            <w:r w:rsidRPr="008D652A">
              <w:t xml:space="preserve">Identifying suitable </w:t>
            </w:r>
            <w:r w:rsidRPr="008D652A">
              <w:rPr>
                <w:b/>
                <w:bCs/>
              </w:rPr>
              <w:t>tree species</w:t>
            </w:r>
            <w:r w:rsidRPr="008D652A">
              <w:t xml:space="preserve">, vegetation types, and spatial configurations that are most effective for </w:t>
            </w:r>
            <w:r w:rsidRPr="008D652A">
              <w:rPr>
                <w:b/>
                <w:bCs/>
              </w:rPr>
              <w:t>cooling</w:t>
            </w:r>
            <w:r w:rsidRPr="008D652A">
              <w:t xml:space="preserve"> and </w:t>
            </w:r>
            <w:r w:rsidRPr="008D652A">
              <w:rPr>
                <w:b/>
                <w:bCs/>
              </w:rPr>
              <w:t>improving air quality</w:t>
            </w:r>
            <w:r w:rsidRPr="008D652A">
              <w:t xml:space="preserve"> in hot climates.</w:t>
            </w:r>
          </w:p>
          <w:p w14:paraId="049235EE" w14:textId="77777777" w:rsidR="008D652A" w:rsidRPr="008D652A" w:rsidRDefault="008D652A" w:rsidP="008D652A">
            <w:pPr>
              <w:numPr>
                <w:ilvl w:val="0"/>
                <w:numId w:val="11"/>
              </w:numPr>
              <w:bidi w:val="0"/>
              <w:spacing w:after="80"/>
            </w:pPr>
            <w:r w:rsidRPr="008D652A">
              <w:t xml:space="preserve">Evaluating NBS strategies aimed at mitigating </w:t>
            </w:r>
            <w:r w:rsidRPr="008D652A">
              <w:rPr>
                <w:b/>
                <w:bCs/>
              </w:rPr>
              <w:t>heat stress</w:t>
            </w:r>
            <w:r w:rsidRPr="008D652A">
              <w:t xml:space="preserve">, </w:t>
            </w:r>
            <w:r w:rsidRPr="008D652A">
              <w:rPr>
                <w:b/>
                <w:bCs/>
              </w:rPr>
              <w:t>air pollution</w:t>
            </w:r>
            <w:r w:rsidRPr="008D652A">
              <w:t xml:space="preserve">, and </w:t>
            </w:r>
            <w:r w:rsidRPr="008D652A">
              <w:rPr>
                <w:b/>
                <w:bCs/>
              </w:rPr>
              <w:t>urban energy demand</w:t>
            </w:r>
            <w:r w:rsidRPr="008D652A">
              <w:t>.</w:t>
            </w:r>
          </w:p>
          <w:p w14:paraId="39CB4DE6" w14:textId="77777777" w:rsidR="008D652A" w:rsidRPr="008D652A" w:rsidRDefault="008D652A" w:rsidP="008D652A">
            <w:pPr>
              <w:bidi w:val="0"/>
              <w:spacing w:after="80"/>
              <w:rPr>
                <w:b/>
                <w:bCs/>
              </w:rPr>
            </w:pPr>
            <w:r w:rsidRPr="008D652A">
              <w:rPr>
                <w:b/>
                <w:bCs/>
              </w:rPr>
              <w:t>4. Use of ENVI-met and Climate Modeling Tools</w:t>
            </w:r>
          </w:p>
          <w:p w14:paraId="477841B4" w14:textId="77777777" w:rsidR="008D652A" w:rsidRPr="008D652A" w:rsidRDefault="008D652A" w:rsidP="008D652A">
            <w:pPr>
              <w:numPr>
                <w:ilvl w:val="0"/>
                <w:numId w:val="12"/>
              </w:numPr>
              <w:bidi w:val="0"/>
              <w:spacing w:after="80"/>
            </w:pPr>
            <w:r w:rsidRPr="008D652A">
              <w:t xml:space="preserve">Applying </w:t>
            </w:r>
            <w:r w:rsidRPr="008D652A">
              <w:rPr>
                <w:b/>
                <w:bCs/>
              </w:rPr>
              <w:t>ENVI-met simulations</w:t>
            </w:r>
            <w:r w:rsidRPr="008D652A">
              <w:t xml:space="preserve"> to model urban climatic risks and to validate the effectiveness of various mitigation strategies (e.g., surface materials, shading devices, green infrastructure) under future climate scenarios.</w:t>
            </w:r>
          </w:p>
          <w:p w14:paraId="6B7D655D" w14:textId="77777777" w:rsidR="008D652A" w:rsidRPr="008D652A" w:rsidRDefault="008D652A" w:rsidP="008D652A">
            <w:pPr>
              <w:numPr>
                <w:ilvl w:val="0"/>
                <w:numId w:val="12"/>
              </w:numPr>
              <w:bidi w:val="0"/>
              <w:spacing w:after="80"/>
            </w:pPr>
            <w:r w:rsidRPr="008D652A">
              <w:t xml:space="preserve">Supporting </w:t>
            </w:r>
            <w:r w:rsidRPr="008D652A">
              <w:rPr>
                <w:b/>
                <w:bCs/>
              </w:rPr>
              <w:t>scenario-based risk projections</w:t>
            </w:r>
            <w:r w:rsidRPr="008D652A">
              <w:t xml:space="preserve"> and providing scientific guidance for </w:t>
            </w:r>
            <w:r w:rsidRPr="008D652A">
              <w:rPr>
                <w:b/>
                <w:bCs/>
              </w:rPr>
              <w:t>evidence-based decision-making</w:t>
            </w:r>
            <w:r w:rsidRPr="008D652A">
              <w:t xml:space="preserve"> by urban planners and policymakers.</w:t>
            </w:r>
          </w:p>
          <w:p w14:paraId="44A68BDC" w14:textId="559408F3" w:rsidR="008D652A" w:rsidRPr="008D652A" w:rsidRDefault="008D652A" w:rsidP="008D652A">
            <w:pPr>
              <w:bidi w:val="0"/>
              <w:spacing w:after="80"/>
            </w:pPr>
          </w:p>
          <w:p w14:paraId="44504020" w14:textId="77777777" w:rsidR="008D652A" w:rsidRPr="008D652A" w:rsidRDefault="008D652A" w:rsidP="008D652A">
            <w:pPr>
              <w:bidi w:val="0"/>
              <w:spacing w:after="80"/>
            </w:pPr>
            <w:r w:rsidRPr="008D652A">
              <w:t xml:space="preserve">This work will contribute to the development of </w:t>
            </w:r>
            <w:r w:rsidRPr="008D652A">
              <w:rPr>
                <w:b/>
                <w:bCs/>
              </w:rPr>
              <w:t>empirically grounded</w:t>
            </w:r>
            <w:r w:rsidRPr="008D652A">
              <w:t xml:space="preserve">, </w:t>
            </w:r>
            <w:r w:rsidRPr="008D652A">
              <w:rPr>
                <w:b/>
                <w:bCs/>
              </w:rPr>
              <w:t>high-resolution climate risk assessments</w:t>
            </w:r>
            <w:r w:rsidRPr="008D652A">
              <w:t xml:space="preserve"> and </w:t>
            </w:r>
            <w:r w:rsidRPr="008D652A">
              <w:rPr>
                <w:b/>
                <w:bCs/>
              </w:rPr>
              <w:t>policy recommendations</w:t>
            </w:r>
            <w:r w:rsidRPr="008D652A">
              <w:t xml:space="preserve"> that enhance municipal capacity for </w:t>
            </w:r>
            <w:r w:rsidRPr="008D652A">
              <w:rPr>
                <w:b/>
                <w:bCs/>
              </w:rPr>
              <w:t>climate adaptation and resilience planning</w:t>
            </w:r>
            <w:r w:rsidRPr="008D652A">
              <w:t>.</w:t>
            </w:r>
          </w:p>
          <w:p w14:paraId="1CAD1FAE" w14:textId="5D1E9C95" w:rsidR="00BD05B8" w:rsidRDefault="00BD05B8" w:rsidP="00970727">
            <w:pPr>
              <w:bidi w:val="0"/>
              <w:spacing w:after="80"/>
            </w:pPr>
          </w:p>
        </w:tc>
      </w:tr>
      <w:tr w:rsidR="006D2038" w14:paraId="4235BCC8" w14:textId="77777777" w:rsidTr="0008175C">
        <w:trPr>
          <w:trHeight w:val="276"/>
        </w:trPr>
        <w:tc>
          <w:tcPr>
            <w:tcW w:w="8815" w:type="dxa"/>
          </w:tcPr>
          <w:p w14:paraId="2C3D2EB6" w14:textId="15A14267" w:rsidR="006D2038" w:rsidRPr="006D2038" w:rsidRDefault="006D2038" w:rsidP="00E07A5F">
            <w:pPr>
              <w:bidi w:val="0"/>
              <w:rPr>
                <w:b/>
                <w:bCs/>
              </w:rPr>
            </w:pPr>
            <w:r w:rsidRPr="00466968">
              <w:rPr>
                <w:b/>
                <w:bCs/>
                <w:sz w:val="28"/>
                <w:szCs w:val="28"/>
              </w:rPr>
              <w:lastRenderedPageBreak/>
              <w:t xml:space="preserve">My relevant expertise to the topic </w:t>
            </w:r>
          </w:p>
        </w:tc>
      </w:tr>
      <w:tr w:rsidR="006D2038" w14:paraId="04189685" w14:textId="77777777" w:rsidTr="0008175C">
        <w:trPr>
          <w:trHeight w:val="2258"/>
        </w:trPr>
        <w:tc>
          <w:tcPr>
            <w:tcW w:w="8815" w:type="dxa"/>
          </w:tcPr>
          <w:sdt>
            <w:sdtPr>
              <w:id w:val="1534151189"/>
              <w:placeholder>
                <w:docPart w:val="DefaultPlaceholder_-1854013440"/>
              </w:placeholder>
            </w:sdtPr>
            <w:sdtContent>
              <w:p w14:paraId="0862DFE1" w14:textId="77777777" w:rsidR="00BD05B8" w:rsidRPr="006B582F" w:rsidRDefault="00BD05B8" w:rsidP="00BD05B8">
                <w:pPr>
                  <w:bidi w:val="0"/>
                </w:pPr>
                <w:r w:rsidRPr="006B582F">
                  <w:t xml:space="preserve">My areas of expertise include applied climatology, urban climate, urban biometeorology, human thermal comfort, urban heat islands, and climate-sensitive urban planning. I am a full professor at the Holon Institute of Technology (HIT) </w:t>
                </w:r>
                <w:proofErr w:type="gramStart"/>
                <w:r w:rsidRPr="006B582F">
                  <w:t>and also</w:t>
                </w:r>
                <w:proofErr w:type="gramEnd"/>
                <w:r w:rsidRPr="006B582F">
                  <w:t xml:space="preserve"> serve as a teaching and research fellow at Tel Aviv University. I hold a PhD in Urban Climatology and the Human Environment from Tel Aviv University.</w:t>
                </w:r>
              </w:p>
              <w:p w14:paraId="54337C99" w14:textId="77777777" w:rsidR="00BD05B8" w:rsidRPr="006B582F" w:rsidRDefault="00BD05B8" w:rsidP="00BD05B8">
                <w:pPr>
                  <w:bidi w:val="0"/>
                </w:pPr>
                <w:r w:rsidRPr="006B582F">
                  <w:t>My work involves conducting urban meteorological field campaigns and analyzing large-scale climate-related datasets. Over the years, I have published more than 70 professional papers, with highly cited contributions on thermal comfort, green infrastructure, and heat mitigation strategies in Mediterranean and arid environments.</w:t>
                </w:r>
              </w:p>
              <w:p w14:paraId="029924B1" w14:textId="563FECD2" w:rsidR="002616A7" w:rsidRDefault="002616A7" w:rsidP="002616A7">
                <w:pPr>
                  <w:bidi w:val="0"/>
                </w:pPr>
                <w:r>
                  <w:t xml:space="preserve"> I have s</w:t>
                </w:r>
                <w:r w:rsidRPr="002616A7">
                  <w:t>erved on Israel Nature &amp; National Parks Authority plenum (2012–</w:t>
                </w:r>
                <w:r>
                  <w:t>2022</w:t>
                </w:r>
                <w:r w:rsidRPr="002616A7">
                  <w:t>)</w:t>
                </w:r>
                <w:r>
                  <w:t>.</w:t>
                </w:r>
              </w:p>
              <w:p w14:paraId="05391D28" w14:textId="272DEFAA" w:rsidR="006D2038" w:rsidRDefault="002616A7" w:rsidP="002616A7">
                <w:pPr>
                  <w:bidi w:val="0"/>
                  <w:rPr>
                    <w:rtl/>
                  </w:rPr>
                </w:pPr>
                <w:r>
                  <w:t>I have</w:t>
                </w:r>
                <w:r w:rsidRPr="002616A7">
                  <w:t xml:space="preserve"> participated in regional cooperation on Dead Sea climate initiatives</w:t>
                </w:r>
                <w:r w:rsidR="006B582F">
                  <w:t xml:space="preserve"> with the Kingdom of Jordan and the Palestinian authority.</w:t>
                </w:r>
              </w:p>
              <w:p w14:paraId="52A865D8" w14:textId="18EE1D5A" w:rsidR="006B582F" w:rsidRPr="006B582F" w:rsidRDefault="006B582F" w:rsidP="006B582F">
                <w:pPr>
                  <w:bidi w:val="0"/>
                </w:pPr>
                <w:r>
                  <w:rPr>
                    <w:b/>
                    <w:bCs/>
                  </w:rPr>
                  <w:t xml:space="preserve">I have </w:t>
                </w:r>
                <w:proofErr w:type="gramStart"/>
                <w:r>
                  <w:rPr>
                    <w:b/>
                    <w:bCs/>
                  </w:rPr>
                  <w:t>precipitate</w:t>
                </w:r>
                <w:proofErr w:type="gramEnd"/>
                <w:r>
                  <w:rPr>
                    <w:b/>
                    <w:bCs/>
                  </w:rPr>
                  <w:t xml:space="preserve"> several a</w:t>
                </w:r>
                <w:r w:rsidRPr="006B582F">
                  <w:rPr>
                    <w:b/>
                    <w:bCs/>
                  </w:rPr>
                  <w:t xml:space="preserve">pplied </w:t>
                </w:r>
                <w:r>
                  <w:rPr>
                    <w:b/>
                    <w:bCs/>
                  </w:rPr>
                  <w:t>p</w:t>
                </w:r>
                <w:r w:rsidRPr="006B582F">
                  <w:rPr>
                    <w:b/>
                    <w:bCs/>
                  </w:rPr>
                  <w:t>rojects</w:t>
                </w:r>
                <w:r w:rsidRPr="006B582F">
                  <w:t>:</w:t>
                </w:r>
              </w:p>
              <w:p w14:paraId="2157EB09" w14:textId="77777777" w:rsidR="006B582F" w:rsidRPr="006B582F" w:rsidRDefault="006B582F" w:rsidP="006B582F">
                <w:pPr>
                  <w:numPr>
                    <w:ilvl w:val="0"/>
                    <w:numId w:val="1"/>
                  </w:numPr>
                  <w:bidi w:val="0"/>
                </w:pPr>
                <w:r w:rsidRPr="006B582F">
                  <w:t>Climate master</w:t>
                </w:r>
                <w:r w:rsidRPr="006B582F">
                  <w:noBreakHyphen/>
                  <w:t>planning for new cities (e.g., Ramat Beit Shemesh, Beer</w:t>
                </w:r>
                <w:r w:rsidRPr="006B582F">
                  <w:noBreakHyphen/>
                  <w:t>Sheva)</w:t>
                </w:r>
              </w:p>
              <w:p w14:paraId="44E075DC" w14:textId="01E8B6B4" w:rsidR="006B582F" w:rsidRDefault="006B582F" w:rsidP="006B582F">
                <w:pPr>
                  <w:numPr>
                    <w:ilvl w:val="0"/>
                    <w:numId w:val="1"/>
                  </w:numPr>
                  <w:bidi w:val="0"/>
                </w:pPr>
                <w:r w:rsidRPr="006B582F">
                  <w:t>Consultancy for Tel Aviv’s public-space and urban greenery plans</w:t>
                </w:r>
                <w:r>
                  <w:t>.</w:t>
                </w:r>
              </w:p>
              <w:p w14:paraId="7303C607" w14:textId="27A9BF4D" w:rsidR="006B582F" w:rsidRPr="006B582F" w:rsidRDefault="006B582F" w:rsidP="006B582F">
                <w:pPr>
                  <w:numPr>
                    <w:ilvl w:val="0"/>
                    <w:numId w:val="1"/>
                  </w:numPr>
                  <w:bidi w:val="0"/>
                </w:pPr>
                <w:r w:rsidRPr="006B582F">
                  <w:t>Consultancy</w:t>
                </w:r>
                <w:r>
                  <w:t xml:space="preserve"> for the city of Holon on mitigation and adaptation to the future increase of urban heat island.</w:t>
                </w:r>
              </w:p>
              <w:p w14:paraId="255B9377" w14:textId="77777777" w:rsidR="006B582F" w:rsidRDefault="00000000" w:rsidP="006B582F">
                <w:pPr>
                  <w:bidi w:val="0"/>
                </w:pPr>
              </w:p>
            </w:sdtContent>
          </w:sdt>
          <w:p w14:paraId="1E00535A" w14:textId="77777777" w:rsidR="00A5085D" w:rsidRDefault="00A5085D" w:rsidP="00A5085D">
            <w:pPr>
              <w:bidi w:val="0"/>
            </w:pPr>
          </w:p>
          <w:p w14:paraId="0ED78951" w14:textId="77777777" w:rsidR="00A5085D" w:rsidRDefault="00A5085D" w:rsidP="00A5085D">
            <w:pPr>
              <w:bidi w:val="0"/>
            </w:pPr>
          </w:p>
          <w:p w14:paraId="2084082A" w14:textId="77777777" w:rsidR="00A5085D" w:rsidRDefault="00A5085D" w:rsidP="00A5085D">
            <w:pPr>
              <w:bidi w:val="0"/>
            </w:pPr>
          </w:p>
          <w:p w14:paraId="3BF9901C" w14:textId="77777777" w:rsidR="00A5085D" w:rsidRDefault="00A5085D" w:rsidP="00A5085D">
            <w:pPr>
              <w:bidi w:val="0"/>
            </w:pPr>
          </w:p>
          <w:p w14:paraId="3AFB96C9" w14:textId="77777777" w:rsidR="00A5085D" w:rsidRDefault="00A5085D" w:rsidP="00A5085D">
            <w:pPr>
              <w:bidi w:val="0"/>
            </w:pPr>
          </w:p>
          <w:p w14:paraId="713A7A0D" w14:textId="77777777" w:rsidR="00A5085D" w:rsidRDefault="00A5085D" w:rsidP="00A5085D">
            <w:pPr>
              <w:bidi w:val="0"/>
            </w:pPr>
          </w:p>
          <w:p w14:paraId="4606B00A" w14:textId="77777777" w:rsidR="009D48AF" w:rsidRDefault="009D48AF" w:rsidP="009D48AF">
            <w:pPr>
              <w:bidi w:val="0"/>
            </w:pPr>
          </w:p>
          <w:p w14:paraId="3EABBF42" w14:textId="77777777" w:rsidR="00A5085D" w:rsidRDefault="00A5085D" w:rsidP="00A5085D">
            <w:pPr>
              <w:bidi w:val="0"/>
            </w:pPr>
          </w:p>
          <w:p w14:paraId="1ADBFA28" w14:textId="77777777" w:rsidR="00A5085D" w:rsidRDefault="00A5085D" w:rsidP="00A5085D">
            <w:pPr>
              <w:bidi w:val="0"/>
            </w:pPr>
          </w:p>
        </w:tc>
      </w:tr>
    </w:tbl>
    <w:p w14:paraId="739FD0A4" w14:textId="77777777" w:rsidR="00FB5B71" w:rsidRDefault="00FB5B71" w:rsidP="00D967C6">
      <w:pPr>
        <w:bidi w:val="0"/>
      </w:pPr>
    </w:p>
    <w:p w14:paraId="03EB997A" w14:textId="77777777" w:rsidR="00FD11E4" w:rsidRPr="00E546FE" w:rsidRDefault="00FD11E4" w:rsidP="00FD11E4">
      <w:pPr>
        <w:bidi w:val="0"/>
        <w:ind w:left="-567" w:right="-483"/>
      </w:pPr>
    </w:p>
    <w:sectPr w:rsidR="00FD11E4" w:rsidRPr="00E546FE" w:rsidSect="00FD11E4">
      <w:headerReference w:type="default" r:id="rId8"/>
      <w:footerReference w:type="default" r:id="rId9"/>
      <w:pgSz w:w="11906" w:h="16838"/>
      <w:pgMar w:top="1440" w:right="1416" w:bottom="1440" w:left="1800" w:header="708" w:footer="341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40759E" w14:textId="77777777" w:rsidR="00E27781" w:rsidRDefault="00E27781" w:rsidP="00031BF8">
      <w:pPr>
        <w:spacing w:after="0" w:line="240" w:lineRule="auto"/>
      </w:pPr>
      <w:r>
        <w:separator/>
      </w:r>
    </w:p>
  </w:endnote>
  <w:endnote w:type="continuationSeparator" w:id="0">
    <w:p w14:paraId="4A6619C9" w14:textId="77777777" w:rsidR="00E27781" w:rsidRDefault="00E27781" w:rsidP="00031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37611F" w14:textId="77777777" w:rsidR="00C35F65" w:rsidRDefault="000F5CCB" w:rsidP="000F5CCB">
    <w:pPr>
      <w:pStyle w:val="Footer"/>
      <w:ind w:left="-1333"/>
      <w:jc w:val="both"/>
    </w:pPr>
    <w:r>
      <w:rPr>
        <w:noProof/>
      </w:rPr>
      <w:drawing>
        <wp:inline distT="0" distB="0" distL="0" distR="0" wp14:anchorId="557B8A46" wp14:editId="7F749164">
          <wp:extent cx="6705600" cy="699947"/>
          <wp:effectExtent l="0" t="0" r="0" b="5080"/>
          <wp:docPr id="8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ce pres.. R.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2376" cy="699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1074A2" w14:textId="77777777" w:rsidR="00E27781" w:rsidRDefault="00E27781" w:rsidP="00031BF8">
      <w:pPr>
        <w:spacing w:after="0" w:line="240" w:lineRule="auto"/>
      </w:pPr>
      <w:r>
        <w:separator/>
      </w:r>
    </w:p>
  </w:footnote>
  <w:footnote w:type="continuationSeparator" w:id="0">
    <w:p w14:paraId="4FA4ED02" w14:textId="77777777" w:rsidR="00E27781" w:rsidRDefault="00E27781" w:rsidP="00031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D53E8B" w14:textId="77777777" w:rsidR="00031BF8" w:rsidRDefault="00810993" w:rsidP="00031BF8">
    <w:pPr>
      <w:pStyle w:val="Header"/>
      <w:jc w:val="center"/>
      <w:rPr>
        <w:rtl/>
      </w:rPr>
    </w:pPr>
    <w:r>
      <w:rPr>
        <w:noProof/>
        <w:rtl/>
      </w:rPr>
      <w:drawing>
        <wp:inline distT="0" distB="0" distL="0" distR="0" wp14:anchorId="3F626285" wp14:editId="3C6A4F93">
          <wp:extent cx="1812758" cy="1091601"/>
          <wp:effectExtent l="0" t="0" r="0" b="0"/>
          <wp:docPr id="7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50 logo HIT חדש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177" b="23269"/>
                  <a:stretch/>
                </pic:blipFill>
                <pic:spPr bwMode="auto">
                  <a:xfrm>
                    <a:off x="0" y="0"/>
                    <a:ext cx="1859373" cy="111967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2342D"/>
    <w:multiLevelType w:val="multilevel"/>
    <w:tmpl w:val="E5CA2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5F7027"/>
    <w:multiLevelType w:val="multilevel"/>
    <w:tmpl w:val="D2A6D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3A399A"/>
    <w:multiLevelType w:val="multilevel"/>
    <w:tmpl w:val="15A23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015B27"/>
    <w:multiLevelType w:val="multilevel"/>
    <w:tmpl w:val="5A922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DF6EF5"/>
    <w:multiLevelType w:val="multilevel"/>
    <w:tmpl w:val="E5B28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2514EE"/>
    <w:multiLevelType w:val="multilevel"/>
    <w:tmpl w:val="5908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8A4E59"/>
    <w:multiLevelType w:val="multilevel"/>
    <w:tmpl w:val="FA809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025FA9"/>
    <w:multiLevelType w:val="multilevel"/>
    <w:tmpl w:val="20500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993CA0"/>
    <w:multiLevelType w:val="multilevel"/>
    <w:tmpl w:val="323ED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AF2815"/>
    <w:multiLevelType w:val="multilevel"/>
    <w:tmpl w:val="DDC43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C77D25"/>
    <w:multiLevelType w:val="multilevel"/>
    <w:tmpl w:val="8A101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F84374"/>
    <w:multiLevelType w:val="multilevel"/>
    <w:tmpl w:val="1D5A4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6755631">
    <w:abstractNumId w:val="9"/>
  </w:num>
  <w:num w:numId="2" w16cid:durableId="2081755013">
    <w:abstractNumId w:val="7"/>
  </w:num>
  <w:num w:numId="3" w16cid:durableId="831676121">
    <w:abstractNumId w:val="0"/>
  </w:num>
  <w:num w:numId="4" w16cid:durableId="2058771598">
    <w:abstractNumId w:val="5"/>
  </w:num>
  <w:num w:numId="5" w16cid:durableId="68386494">
    <w:abstractNumId w:val="3"/>
  </w:num>
  <w:num w:numId="6" w16cid:durableId="2034528423">
    <w:abstractNumId w:val="1"/>
  </w:num>
  <w:num w:numId="7" w16cid:durableId="460538660">
    <w:abstractNumId w:val="10"/>
  </w:num>
  <w:num w:numId="8" w16cid:durableId="1618830026">
    <w:abstractNumId w:val="11"/>
  </w:num>
  <w:num w:numId="9" w16cid:durableId="1544706660">
    <w:abstractNumId w:val="6"/>
  </w:num>
  <w:num w:numId="10" w16cid:durableId="1806703023">
    <w:abstractNumId w:val="8"/>
  </w:num>
  <w:num w:numId="11" w16cid:durableId="563837441">
    <w:abstractNumId w:val="2"/>
  </w:num>
  <w:num w:numId="12" w16cid:durableId="5821780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BF8"/>
    <w:rsid w:val="00031BF8"/>
    <w:rsid w:val="0008175C"/>
    <w:rsid w:val="0009639E"/>
    <w:rsid w:val="000D7BD7"/>
    <w:rsid w:val="000E1E4B"/>
    <w:rsid w:val="000E3096"/>
    <w:rsid w:val="000F5CCB"/>
    <w:rsid w:val="001725AC"/>
    <w:rsid w:val="00191AA4"/>
    <w:rsid w:val="0019703B"/>
    <w:rsid w:val="00197DB1"/>
    <w:rsid w:val="001E23C7"/>
    <w:rsid w:val="001F53EE"/>
    <w:rsid w:val="002009EF"/>
    <w:rsid w:val="00223AE7"/>
    <w:rsid w:val="00240057"/>
    <w:rsid w:val="002616A7"/>
    <w:rsid w:val="002931BB"/>
    <w:rsid w:val="002F2FBA"/>
    <w:rsid w:val="00314AF4"/>
    <w:rsid w:val="00333F9D"/>
    <w:rsid w:val="003975E7"/>
    <w:rsid w:val="003B0568"/>
    <w:rsid w:val="003D0100"/>
    <w:rsid w:val="00433C30"/>
    <w:rsid w:val="00445DFE"/>
    <w:rsid w:val="004513A8"/>
    <w:rsid w:val="00466968"/>
    <w:rsid w:val="004B6A28"/>
    <w:rsid w:val="004D44EB"/>
    <w:rsid w:val="0056292C"/>
    <w:rsid w:val="005F2795"/>
    <w:rsid w:val="006070D8"/>
    <w:rsid w:val="00627255"/>
    <w:rsid w:val="00640B10"/>
    <w:rsid w:val="00660EE6"/>
    <w:rsid w:val="00673868"/>
    <w:rsid w:val="00680F42"/>
    <w:rsid w:val="006A7C19"/>
    <w:rsid w:val="006B582F"/>
    <w:rsid w:val="006D2038"/>
    <w:rsid w:val="006D537E"/>
    <w:rsid w:val="006F1D1B"/>
    <w:rsid w:val="006F3D43"/>
    <w:rsid w:val="00741298"/>
    <w:rsid w:val="00744346"/>
    <w:rsid w:val="00751C66"/>
    <w:rsid w:val="00787E59"/>
    <w:rsid w:val="007A1FA3"/>
    <w:rsid w:val="007A50C9"/>
    <w:rsid w:val="007B30C9"/>
    <w:rsid w:val="007D67ED"/>
    <w:rsid w:val="00800D2E"/>
    <w:rsid w:val="00810993"/>
    <w:rsid w:val="00855198"/>
    <w:rsid w:val="0089118B"/>
    <w:rsid w:val="008C5BBB"/>
    <w:rsid w:val="008D5A22"/>
    <w:rsid w:val="008D652A"/>
    <w:rsid w:val="008E1A88"/>
    <w:rsid w:val="00912322"/>
    <w:rsid w:val="00915D6F"/>
    <w:rsid w:val="00947001"/>
    <w:rsid w:val="00970727"/>
    <w:rsid w:val="00972421"/>
    <w:rsid w:val="00980ACC"/>
    <w:rsid w:val="0099335B"/>
    <w:rsid w:val="009D48AF"/>
    <w:rsid w:val="00A054B4"/>
    <w:rsid w:val="00A5085D"/>
    <w:rsid w:val="00AD3C85"/>
    <w:rsid w:val="00AE79FF"/>
    <w:rsid w:val="00AF1354"/>
    <w:rsid w:val="00AF4100"/>
    <w:rsid w:val="00AF6BEB"/>
    <w:rsid w:val="00B1641A"/>
    <w:rsid w:val="00B912B4"/>
    <w:rsid w:val="00BD05B8"/>
    <w:rsid w:val="00BD7D1B"/>
    <w:rsid w:val="00BF388F"/>
    <w:rsid w:val="00C275F0"/>
    <w:rsid w:val="00C35F65"/>
    <w:rsid w:val="00D17FD7"/>
    <w:rsid w:val="00D2333B"/>
    <w:rsid w:val="00D57239"/>
    <w:rsid w:val="00D92BEC"/>
    <w:rsid w:val="00D967C6"/>
    <w:rsid w:val="00DB2A9A"/>
    <w:rsid w:val="00DB6E0F"/>
    <w:rsid w:val="00DE4E90"/>
    <w:rsid w:val="00DF36A2"/>
    <w:rsid w:val="00E07A5F"/>
    <w:rsid w:val="00E07BB2"/>
    <w:rsid w:val="00E27781"/>
    <w:rsid w:val="00E546FE"/>
    <w:rsid w:val="00E62FF2"/>
    <w:rsid w:val="00E7200A"/>
    <w:rsid w:val="00E73BCC"/>
    <w:rsid w:val="00E908E2"/>
    <w:rsid w:val="00E926D0"/>
    <w:rsid w:val="00EE4DA4"/>
    <w:rsid w:val="00EF55EA"/>
    <w:rsid w:val="00F15B25"/>
    <w:rsid w:val="00FB5B71"/>
    <w:rsid w:val="00FD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DBE5D7"/>
  <w15:docId w15:val="{67DC6CCE-122E-433A-A26A-DE5D19EE7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1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B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1B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BF8"/>
  </w:style>
  <w:style w:type="paragraph" w:styleId="Footer">
    <w:name w:val="footer"/>
    <w:basedOn w:val="Normal"/>
    <w:link w:val="FooterChar"/>
    <w:uiPriority w:val="99"/>
    <w:unhideWhenUsed/>
    <w:rsid w:val="00031B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BF8"/>
  </w:style>
  <w:style w:type="character" w:styleId="PlaceholderText">
    <w:name w:val="Placeholder Text"/>
    <w:basedOn w:val="DefaultParagraphFont"/>
    <w:uiPriority w:val="99"/>
    <w:semiHidden/>
    <w:rsid w:val="00FB5B71"/>
    <w:rPr>
      <w:color w:val="666666"/>
    </w:rPr>
  </w:style>
  <w:style w:type="table" w:styleId="TableGrid">
    <w:name w:val="Table Grid"/>
    <w:basedOn w:val="TableNormal"/>
    <w:uiPriority w:val="59"/>
    <w:rsid w:val="00FB5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E23C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23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6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891ED-CA47-44E9-AA6E-7352E1860649}"/>
      </w:docPartPr>
      <w:docPartBody>
        <w:p w:rsidR="00F06A64" w:rsidRDefault="007B2580">
          <w:r w:rsidRPr="00635D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413BA-EE18-4393-9AD4-7503F3C16535}"/>
      </w:docPartPr>
      <w:docPartBody>
        <w:p w:rsidR="00F06A64" w:rsidRDefault="007B2580">
          <w:r w:rsidRPr="00635D59">
            <w:rPr>
              <w:rStyle w:val="PlaceholderText"/>
            </w:rPr>
            <w:t>Choose an item.</w:t>
          </w:r>
        </w:p>
      </w:docPartBody>
    </w:docPart>
    <w:docPart>
      <w:docPartPr>
        <w:name w:val="545BA7F300664E13B7007AAA85444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505E7-92FF-4D88-980F-CC784991F1AB}"/>
      </w:docPartPr>
      <w:docPartBody>
        <w:p w:rsidR="00F06A64" w:rsidRDefault="007B2580" w:rsidP="007B2580">
          <w:pPr>
            <w:pStyle w:val="545BA7F300664E13B7007AAA8544425B"/>
          </w:pPr>
          <w:r w:rsidRPr="00635D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2B58F2990142B0ABBECD0AEF952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CC71B-0D6E-4B0B-BAB9-53E3BAAF4ED8}"/>
      </w:docPartPr>
      <w:docPartBody>
        <w:p w:rsidR="00635BA9" w:rsidRDefault="00874E9B" w:rsidP="00874E9B">
          <w:pPr>
            <w:pStyle w:val="292B58F2990142B0ABBECD0AEF952D47"/>
          </w:pPr>
          <w:r w:rsidRPr="00635D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515AE911F74ADC9304DE543A2EB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149E8-90C6-44E0-8548-376C48933ABE}"/>
      </w:docPartPr>
      <w:docPartBody>
        <w:p w:rsidR="00635BA9" w:rsidRDefault="00874E9B" w:rsidP="00874E9B">
          <w:pPr>
            <w:pStyle w:val="C3515AE911F74ADC9304DE543A2EBC37"/>
          </w:pPr>
          <w:r w:rsidRPr="00635D5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580"/>
    <w:rsid w:val="00046E02"/>
    <w:rsid w:val="000E3096"/>
    <w:rsid w:val="00240057"/>
    <w:rsid w:val="002818C6"/>
    <w:rsid w:val="002A295A"/>
    <w:rsid w:val="00347C3C"/>
    <w:rsid w:val="00570FCD"/>
    <w:rsid w:val="00635BA9"/>
    <w:rsid w:val="006A7C19"/>
    <w:rsid w:val="006C0BA9"/>
    <w:rsid w:val="007B2580"/>
    <w:rsid w:val="00874E9B"/>
    <w:rsid w:val="008B1A45"/>
    <w:rsid w:val="00915D6F"/>
    <w:rsid w:val="009D39F6"/>
    <w:rsid w:val="00A054B4"/>
    <w:rsid w:val="00AF1354"/>
    <w:rsid w:val="00B036BE"/>
    <w:rsid w:val="00B2398B"/>
    <w:rsid w:val="00B73895"/>
    <w:rsid w:val="00BD7D1B"/>
    <w:rsid w:val="00CC1088"/>
    <w:rsid w:val="00D92BEC"/>
    <w:rsid w:val="00DE4E90"/>
    <w:rsid w:val="00E45E7F"/>
    <w:rsid w:val="00E908E2"/>
    <w:rsid w:val="00EE4DA4"/>
    <w:rsid w:val="00F0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74E9B"/>
    <w:rPr>
      <w:color w:val="666666"/>
    </w:rPr>
  </w:style>
  <w:style w:type="paragraph" w:customStyle="1" w:styleId="545BA7F300664E13B7007AAA8544425B">
    <w:name w:val="545BA7F300664E13B7007AAA8544425B"/>
    <w:rsid w:val="007B2580"/>
  </w:style>
  <w:style w:type="paragraph" w:customStyle="1" w:styleId="292B58F2990142B0ABBECD0AEF952D47">
    <w:name w:val="292B58F2990142B0ABBECD0AEF952D47"/>
    <w:rsid w:val="00874E9B"/>
  </w:style>
  <w:style w:type="paragraph" w:customStyle="1" w:styleId="C3515AE911F74ADC9304DE543A2EBC37">
    <w:name w:val="C3515AE911F74ADC9304DE543A2EBC37"/>
    <w:rsid w:val="00874E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BA159-ECA8-4290-A011-FF4ABC1CF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632</Words>
  <Characters>3604</Characters>
  <Application>Microsoft Office Word</Application>
  <DocSecurity>0</DocSecurity>
  <Lines>30</Lines>
  <Paragraphs>8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Sharabi</dc:creator>
  <cp:lastModifiedBy>Dikla Timnah Lankry</cp:lastModifiedBy>
  <cp:revision>5</cp:revision>
  <cp:lastPrinted>2025-05-07T06:51:00Z</cp:lastPrinted>
  <dcterms:created xsi:type="dcterms:W3CDTF">2025-07-02T10:23:00Z</dcterms:created>
  <dcterms:modified xsi:type="dcterms:W3CDTF">2025-07-02T11:58:00Z</dcterms:modified>
</cp:coreProperties>
</file>